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62" w:rsidRDefault="00AF51D1">
      <w:pPr>
        <w:pStyle w:val="2"/>
        <w:divId w:val="1986157239"/>
        <w:rPr>
          <w:rFonts w:eastAsia="Times New Roman"/>
        </w:rPr>
      </w:pPr>
      <w:r>
        <w:rPr>
          <w:rFonts w:eastAsia="Times New Roman"/>
        </w:rPr>
        <w:t>Ставки НДФЛ в 2021 году</w:t>
      </w:r>
    </w:p>
    <w:p w:rsidR="00D00262" w:rsidRDefault="00AF51D1">
      <w:pPr>
        <w:pStyle w:val="a3"/>
        <w:divId w:val="451291919"/>
      </w:pPr>
      <w:r>
        <w:rPr>
          <w:rStyle w:val="a4"/>
        </w:rPr>
        <w:t xml:space="preserve">Внимание: </w:t>
      </w:r>
      <w:r>
        <w:t xml:space="preserve">с 2021 года доходы сверх 5 000 000 руб. начнут облагать НДФЛ </w:t>
      </w:r>
      <w:r w:rsidRPr="00962900">
        <w:t>по ставке 15 процентов</w:t>
      </w:r>
      <w:r>
        <w:t>. 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9"/>
        <w:gridCol w:w="6894"/>
        <w:gridCol w:w="1352"/>
      </w:tblGrid>
      <w:tr w:rsidR="00D00262">
        <w:trPr>
          <w:divId w:val="779226043"/>
          <w:tblHeader/>
        </w:trPr>
        <w:tc>
          <w:tcPr>
            <w:tcW w:w="1125" w:type="dxa"/>
            <w:tcBorders>
              <w:bottom w:val="single" w:sz="6" w:space="0" w:color="000000"/>
            </w:tcBorders>
            <w:hideMark/>
          </w:tcPr>
          <w:p w:rsidR="00D00262" w:rsidRDefault="00AF51D1">
            <w:pPr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Размер ставки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  <w:rPr>
                <w:b/>
                <w:bCs/>
              </w:rPr>
            </w:pPr>
            <w:r>
              <w:rPr>
                <w:rStyle w:val="a4"/>
              </w:rPr>
              <w:t>Вид дохода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  <w:rPr>
                <w:b/>
                <w:bCs/>
              </w:rPr>
            </w:pPr>
            <w:r>
              <w:rPr>
                <w:rStyle w:val="a4"/>
              </w:rPr>
              <w:t>Статья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НК</w:t>
            </w:r>
          </w:p>
        </w:tc>
      </w:tr>
      <w:tr w:rsidR="00D00262">
        <w:trPr>
          <w:divId w:val="77922604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Доходы резидентов</w:t>
            </w:r>
          </w:p>
        </w:tc>
      </w:tr>
      <w:tr w:rsidR="00D00262">
        <w:trPr>
          <w:divId w:val="77922604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13%</w:t>
            </w:r>
          </w:p>
        </w:tc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>
              <w:t>Любые доходы резидентов, за исключением перечисленных ниже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 w:rsidRPr="00962900">
              <w:t>п. 1 ст. 224</w:t>
            </w:r>
          </w:p>
        </w:tc>
      </w:tr>
      <w:tr w:rsidR="00D00262">
        <w:trPr>
          <w:divId w:val="779226043"/>
        </w:trPr>
        <w:tc>
          <w:tcPr>
            <w:tcW w:w="112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35%</w:t>
            </w:r>
          </w:p>
        </w:tc>
        <w:tc>
          <w:tcPr>
            <w:tcW w:w="828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0262" w:rsidRDefault="00AF51D1">
            <w:pPr>
              <w:pStyle w:val="a3"/>
            </w:pPr>
            <w:r>
              <w:t>Стоимость выигрышей, призов, получаемых в конкурсах, играх, других мероприятиях в целях рекламы товаров (работ, услуг). Облагаются только доходы свыше 4000 руб. Доход в пределах указанного лимита освобождается от налога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0262" w:rsidRDefault="00AF51D1">
            <w:pPr>
              <w:pStyle w:val="a3"/>
            </w:pPr>
            <w:proofErr w:type="spellStart"/>
            <w:r w:rsidRPr="00962900">
              <w:t>абз</w:t>
            </w:r>
            <w:proofErr w:type="spellEnd"/>
            <w:r w:rsidRPr="00962900">
              <w:t>. 3 п. 2 ст. 224</w:t>
            </w: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8280" w:type="dxa"/>
            <w:hideMark/>
          </w:tcPr>
          <w:p w:rsidR="00D00262" w:rsidRDefault="00AF51D1">
            <w:pPr>
              <w:pStyle w:val="a3"/>
            </w:pPr>
            <w:r>
              <w:t>Материальная выгода от экономии на процентах за пользование заемными средствами в двух случаях. Во-первых, если заем получен от взаимозависимой организации (ИП) или работодателя. А во-вторых, если экономия на процентах фактически является материальной помощью или формой встречного исполнения обязательства перед налогоплательщиком.</w:t>
            </w:r>
          </w:p>
          <w:p w:rsidR="00D00262" w:rsidRDefault="00AF51D1">
            <w:pPr>
              <w:pStyle w:val="a3"/>
            </w:pPr>
            <w:r>
              <w:t>Налогом облагается разница между суммой процентов, исчисленной исходя из условий договора, и суммой процентов, исчисленной исходя из:</w:t>
            </w:r>
          </w:p>
          <w:p w:rsidR="00D00262" w:rsidRDefault="00AF51D1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2/3 ставки рефинансирования на дату уплаты процентов – по кредитам (займам) в рублях;</w:t>
            </w:r>
          </w:p>
          <w:p w:rsidR="00D00262" w:rsidRDefault="00AF51D1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9 процентов годовых – по кредитам (займам) в иностранной валюте.</w:t>
            </w:r>
          </w:p>
          <w:p w:rsidR="00D00262" w:rsidRDefault="00AF51D1">
            <w:pPr>
              <w:pStyle w:val="a3"/>
            </w:pPr>
            <w:r>
              <w:t>Исключение составляет материальная выгода, полученная:</w:t>
            </w:r>
          </w:p>
          <w:p w:rsidR="00D00262" w:rsidRDefault="00AF51D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установленного договором периода беспроцентного пользования кредитом при операциях с банковскими картами;</w:t>
            </w:r>
          </w:p>
          <w:p w:rsidR="00D00262" w:rsidRDefault="00AF51D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заемным (кредитным) средствам, привлеченным на новое строительство или покупку жилого дома (квартиры, комнаты, доли (долей) в них), земельного участка, на котором он расположен, земельного участка для индивидуального жилищного строительства в России, при условии, что заемщик имеет право на имущественный вычет, предусмотренный </w:t>
            </w:r>
            <w:r w:rsidRPr="00962900">
              <w:rPr>
                <w:rFonts w:eastAsia="Times New Roman"/>
              </w:rPr>
              <w:t>подпунктом 2</w:t>
            </w:r>
            <w:r>
              <w:rPr>
                <w:rFonts w:eastAsia="Times New Roman"/>
              </w:rPr>
              <w:t xml:space="preserve"> пункта 1 статьи 220 НК;</w:t>
            </w:r>
          </w:p>
          <w:p w:rsidR="00D00262" w:rsidRDefault="00AF51D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по заемным (кредитным) средствам, предоставленным банками, находящимися в России, для рефинансирования (</w:t>
            </w:r>
            <w:proofErr w:type="spellStart"/>
            <w:r>
              <w:rPr>
                <w:rFonts w:eastAsia="Times New Roman"/>
              </w:rPr>
              <w:t>перекредитования</w:t>
            </w:r>
            <w:proofErr w:type="spellEnd"/>
            <w:r>
              <w:rPr>
                <w:rFonts w:eastAsia="Times New Roman"/>
              </w:rPr>
              <w:t xml:space="preserve">) займов (кредитов), полученных на </w:t>
            </w:r>
            <w:r>
              <w:rPr>
                <w:rFonts w:eastAsia="Times New Roman"/>
              </w:rPr>
              <w:lastRenderedPageBreak/>
              <w:t xml:space="preserve">новое строительство или покупку жилого дома (квартиры, комнаты, доли (долей) в них), земельного участка, на котором он расположен, земельного участка для индивидуального жилищного строительства в России, при условии, что заемщик имеет право на имущественный вычет, предусмотренный </w:t>
            </w:r>
            <w:r w:rsidRPr="00962900">
              <w:rPr>
                <w:rFonts w:eastAsia="Times New Roman"/>
              </w:rPr>
              <w:t>подпунктом 2</w:t>
            </w:r>
            <w:r>
              <w:rPr>
                <w:rFonts w:eastAsia="Times New Roman"/>
              </w:rPr>
              <w:t xml:space="preserve"> пункта 1 статьи 220 НК</w:t>
            </w:r>
          </w:p>
          <w:p w:rsidR="00D00262" w:rsidRDefault="00AF51D1">
            <w:pPr>
              <w:pStyle w:val="a3"/>
            </w:pPr>
            <w:r>
              <w:t xml:space="preserve">Материальная выгода по льготному кредиту под 2 процента для пострадавших отраслей в связи с </w:t>
            </w:r>
            <w:proofErr w:type="spellStart"/>
            <w:r>
              <w:t>коронавирусом</w:t>
            </w:r>
            <w:proofErr w:type="spellEnd"/>
            <w:r>
              <w:t xml:space="preserve"> </w:t>
            </w:r>
            <w:r w:rsidRPr="00962900">
              <w:t>не облагается НДФЛ</w:t>
            </w:r>
          </w:p>
        </w:tc>
        <w:tc>
          <w:tcPr>
            <w:tcW w:w="900" w:type="dxa"/>
            <w:hideMark/>
          </w:tcPr>
          <w:p w:rsidR="00D00262" w:rsidRDefault="00AF51D1">
            <w:pPr>
              <w:pStyle w:val="a3"/>
            </w:pPr>
            <w:proofErr w:type="spellStart"/>
            <w:r w:rsidRPr="00962900">
              <w:lastRenderedPageBreak/>
              <w:t>абз</w:t>
            </w:r>
            <w:proofErr w:type="spellEnd"/>
            <w:r w:rsidRPr="00962900">
              <w:t>. 6 п. 2 ст. 224</w:t>
            </w:r>
            <w:r>
              <w:t>,</w:t>
            </w:r>
            <w:r>
              <w:br/>
            </w:r>
            <w:r w:rsidRPr="00962900">
              <w:t>подп. 1 п. 1</w:t>
            </w:r>
            <w:r>
              <w:t xml:space="preserve"> и </w:t>
            </w:r>
            <w:r w:rsidRPr="00962900">
              <w:t>п. 2</w:t>
            </w:r>
            <w:r>
              <w:t xml:space="preserve"> ст. 212</w:t>
            </w: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8280" w:type="dxa"/>
            <w:tcBorders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>
              <w:t>Плата за пользование денежными средствами членов (пайщиков) кредитных потребительских кооперативов, а также проценты по займам, выданным сельскохозяйственным кредитным потребительским кооперативам их членами (ассоциированными членами).</w:t>
            </w:r>
          </w:p>
          <w:p w:rsidR="00D00262" w:rsidRDefault="00AF51D1">
            <w:pPr>
              <w:pStyle w:val="a3"/>
            </w:pPr>
            <w:r>
              <w:t xml:space="preserve">Налогом облагается разница между суммой доходов, исчисленной исходя из условий договора, и суммой доходов, исчисленной исходя из </w:t>
            </w:r>
            <w:r w:rsidRPr="00962900">
              <w:t>ставки рефинансирования</w:t>
            </w:r>
            <w:r>
              <w:t>, увеличенной на 5 процентных пунктов, действующей в течение периода, за который начислены указанные доходы.</w:t>
            </w:r>
          </w:p>
          <w:p w:rsidR="00D00262" w:rsidRDefault="00AF51D1">
            <w:pPr>
              <w:pStyle w:val="a3"/>
            </w:pPr>
            <w:r>
              <w:t>Освобождаются от налога доходы в виде платы за пользование денежными средствами членов (пайщиков) при одновременном выполнении следующих условий:</w:t>
            </w:r>
            <w:r>
              <w:br/>
              <w:t xml:space="preserve">– на дату заключения либо продления договора ставка не превышала действующую </w:t>
            </w:r>
            <w:r w:rsidRPr="00962900">
              <w:t>ставку рефинансирования</w:t>
            </w:r>
            <w:r>
              <w:t>, увеличенную на 5 процентных пунктов;</w:t>
            </w:r>
            <w:r>
              <w:br/>
              <w:t>– в течение периода начисления процентов размер процентов по вкладу не повышался;</w:t>
            </w:r>
            <w:r>
              <w:br/>
              <w:t xml:space="preserve">– с момента, когда процентная ставка по займу превысила </w:t>
            </w:r>
            <w:r w:rsidRPr="00962900">
              <w:t>ставку рефинансирования</w:t>
            </w:r>
            <w:r>
              <w:t>, увеличенную на 5 процентных пунктов, прошло не более трех лет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proofErr w:type="spellStart"/>
            <w:r w:rsidRPr="00962900">
              <w:t>абз</w:t>
            </w:r>
            <w:proofErr w:type="spellEnd"/>
            <w:r w:rsidRPr="00962900">
              <w:t>. 7 п. 2 ст. 224</w:t>
            </w:r>
            <w:r>
              <w:t xml:space="preserve"> и </w:t>
            </w:r>
            <w:r w:rsidRPr="00962900">
              <w:t>п. 2 ст. 214.2.1</w:t>
            </w:r>
          </w:p>
        </w:tc>
      </w:tr>
      <w:tr w:rsidR="00D00262">
        <w:trPr>
          <w:divId w:val="779226043"/>
        </w:trPr>
        <w:tc>
          <w:tcPr>
            <w:tcW w:w="112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9%</w:t>
            </w:r>
          </w:p>
        </w:tc>
        <w:tc>
          <w:tcPr>
            <w:tcW w:w="828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0262" w:rsidRDefault="00AF51D1">
            <w:pPr>
              <w:pStyle w:val="a3"/>
            </w:pPr>
            <w:r>
              <w:t>Проценты по облигациям с ипотечным покрытием, выпущенным до 1 января 2007 года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 w:rsidRPr="00962900">
              <w:t>п. 5 ст. 224</w:t>
            </w: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8280" w:type="dxa"/>
            <w:tcBorders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>
              <w:t>Доходы учредителей доверительного управления ипотечным покрытием, полученные на основании приобретения ипотечных сертификатов участия. При условии, что данные сертификаты выданы управляющим ипотечным покрытием до 1 января 2007 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/>
        </w:tc>
      </w:tr>
      <w:tr w:rsidR="00D00262">
        <w:trPr>
          <w:divId w:val="77922604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>
              <w:t xml:space="preserve">Доходы по ценным бумагам российских организаций (кроме доходов в виде дивидендов), права по которым учитываются на счетах депо иностранных держателей (депозитарных программ), если такие доходы выплачиваются лицам, информация о которых не предоставлена налоговому агенту в соответствии со </w:t>
            </w:r>
            <w:r w:rsidRPr="00962900">
              <w:t>статьей 214.6</w:t>
            </w:r>
            <w:r>
              <w:t xml:space="preserve"> НК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 w:rsidRPr="00962900">
              <w:t>п. 6 ст. 224</w:t>
            </w:r>
          </w:p>
        </w:tc>
      </w:tr>
      <w:tr w:rsidR="00D00262">
        <w:trPr>
          <w:divId w:val="779226043"/>
        </w:trPr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Доходы нерезидентов</w:t>
            </w:r>
          </w:p>
        </w:tc>
      </w:tr>
      <w:tr w:rsidR="00D00262">
        <w:trPr>
          <w:divId w:val="77922604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>
              <w:t>Любые доходы нерезидентов, за исключением перечисленных ниже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rPr>
                <w:rFonts w:eastAsia="Times New Roman"/>
              </w:rPr>
            </w:pPr>
            <w:r w:rsidRPr="00962900">
              <w:rPr>
                <w:rFonts w:eastAsia="Times New Roman"/>
              </w:rPr>
              <w:t>п. 3 ст. 224</w:t>
            </w:r>
          </w:p>
        </w:tc>
      </w:tr>
      <w:tr w:rsidR="00D00262">
        <w:trPr>
          <w:divId w:val="77922604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>
              <w:t>Дивиденды по акциям и долям международных холдинговых компаний (МХК) при условии, что:</w:t>
            </w:r>
          </w:p>
          <w:p w:rsidR="00D00262" w:rsidRDefault="00AF51D1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МХК – публичная компания на день принятия решения о выплате дивидендов;</w:t>
            </w:r>
          </w:p>
          <w:p w:rsidR="00D00262" w:rsidRDefault="00AF51D1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доходы получены до 1 января 2029 года;</w:t>
            </w:r>
          </w:p>
          <w:p w:rsidR="00D00262" w:rsidRDefault="00AF51D1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организации, в порядке </w:t>
            </w:r>
            <w:proofErr w:type="spellStart"/>
            <w:r>
              <w:rPr>
                <w:rFonts w:eastAsia="Times New Roman"/>
              </w:rPr>
              <w:t>редомициляции</w:t>
            </w:r>
            <w:proofErr w:type="spellEnd"/>
            <w:r>
              <w:rPr>
                <w:rFonts w:eastAsia="Times New Roman"/>
              </w:rPr>
              <w:t xml:space="preserve"> которых зарегистрированы такие компании, являлись публичными на 1 января 2018 года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proofErr w:type="spellStart"/>
            <w:r w:rsidRPr="00962900">
              <w:t>абз</w:t>
            </w:r>
            <w:proofErr w:type="spellEnd"/>
            <w:r w:rsidRPr="00962900">
              <w:t>. 8 п. 3 ст. 224</w:t>
            </w:r>
          </w:p>
        </w:tc>
      </w:tr>
      <w:tr w:rsidR="00D00262">
        <w:trPr>
          <w:divId w:val="77922604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15%</w:t>
            </w:r>
          </w:p>
        </w:tc>
        <w:tc>
          <w:tcPr>
            <w:tcW w:w="82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>
              <w:t>Дивиденды от российских организаций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 w:rsidRPr="00962900">
              <w:t>п. 3 ст. 224</w:t>
            </w:r>
          </w:p>
        </w:tc>
      </w:tr>
      <w:tr w:rsidR="00D00262">
        <w:trPr>
          <w:divId w:val="779226043"/>
        </w:trPr>
        <w:tc>
          <w:tcPr>
            <w:tcW w:w="112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13%</w:t>
            </w:r>
          </w:p>
        </w:tc>
        <w:tc>
          <w:tcPr>
            <w:tcW w:w="828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0262" w:rsidRDefault="00AF51D1">
            <w:pPr>
              <w:pStyle w:val="a3"/>
            </w:pPr>
            <w:r>
              <w:t>Доходы от трудовой деятельности иностранцев, которые признаются высококвалифицированными специалистами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00262" w:rsidRDefault="00AF51D1">
            <w:pPr>
              <w:rPr>
                <w:rFonts w:eastAsia="Times New Roman"/>
              </w:rPr>
            </w:pPr>
            <w:r w:rsidRPr="00962900">
              <w:rPr>
                <w:rFonts w:eastAsia="Times New Roman"/>
              </w:rPr>
              <w:t>п. 3 ст. 224</w:t>
            </w: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8280" w:type="dxa"/>
            <w:hideMark/>
          </w:tcPr>
          <w:p w:rsidR="00D00262" w:rsidRDefault="00AF51D1">
            <w:pPr>
              <w:pStyle w:val="a3"/>
            </w:pPr>
            <w:r>
              <w:t xml:space="preserve">Доходы от трудовой деятельности по найму на основании патента, выданного в соответствии со </w:t>
            </w:r>
            <w:r w:rsidRPr="00962900">
              <w:t>статьей 13.3</w:t>
            </w:r>
            <w:r>
              <w:t xml:space="preserve"> Закона от 25.07.2002 № 115-ФЗ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</w:rPr>
            </w:pP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8280" w:type="dxa"/>
            <w:hideMark/>
          </w:tcPr>
          <w:p w:rsidR="00D00262" w:rsidRDefault="00AF51D1">
            <w:pPr>
              <w:pStyle w:val="a3"/>
            </w:pPr>
            <w:r>
              <w:t>Доходы от исполнения трудовых обязанностей членами экипажей судов, плавающих под Государственным флагом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</w:rPr>
            </w:pP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8280" w:type="dxa"/>
            <w:hideMark/>
          </w:tcPr>
          <w:p w:rsidR="00D00262" w:rsidRDefault="00AF51D1">
            <w:pPr>
              <w:pStyle w:val="a3"/>
            </w:pPr>
            <w:r>
              <w:t>Доходы от трудовой деятельности участников государственной программы по оказанию содействия добровольному переселению в Россию соотечественников, проживающих за рубежом, а также членов их семей, совместно переселившихся на постоянное местожительство в Россию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</w:rPr>
            </w:pP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8280" w:type="dxa"/>
            <w:hideMark/>
          </w:tcPr>
          <w:p w:rsidR="00D00262" w:rsidRDefault="00AF51D1">
            <w:pPr>
              <w:pStyle w:val="a3"/>
            </w:pPr>
            <w:r>
              <w:t xml:space="preserve">Доходы от трудовой деятельности иностранцев, которые признаны </w:t>
            </w:r>
            <w:r w:rsidRPr="00962900">
              <w:t>беженцами</w:t>
            </w:r>
            <w:r>
              <w:t xml:space="preserve"> или получили в России </w:t>
            </w:r>
            <w:r w:rsidRPr="00962900">
              <w:t>временное убежище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</w:rPr>
            </w:pP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8280" w:type="dxa"/>
            <w:tcBorders>
              <w:bottom w:val="single" w:sz="6" w:space="0" w:color="000000"/>
            </w:tcBorders>
            <w:hideMark/>
          </w:tcPr>
          <w:p w:rsidR="00D00262" w:rsidRDefault="00AF51D1">
            <w:pPr>
              <w:pStyle w:val="a3"/>
            </w:pPr>
            <w:r>
              <w:t>Проценты по вкладам и остаткам на счетах в банках, находящихся на территории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</w:rPr>
            </w:pPr>
          </w:p>
        </w:tc>
      </w:tr>
      <w:tr w:rsidR="00D00262">
        <w:trPr>
          <w:divId w:val="779226043"/>
        </w:trPr>
        <w:tc>
          <w:tcPr>
            <w:tcW w:w="1125" w:type="dxa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0262" w:rsidRDefault="00AF51D1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828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0262" w:rsidRDefault="00AF51D1">
            <w:pPr>
              <w:pStyle w:val="a3"/>
            </w:pPr>
            <w:r>
              <w:t xml:space="preserve">Доходы по ценным бумагам российских организаций, права по которым учитываются на счетах депо иностранных держателей (депозитарных программ), если такие доходы выплачиваются лицам, информация о которых не предоставлена налоговому агенту в соответствии со </w:t>
            </w:r>
            <w:r w:rsidRPr="00962900">
              <w:t>статьей 214.6</w:t>
            </w:r>
            <w:r>
              <w:t xml:space="preserve"> НК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00262" w:rsidRDefault="00AF51D1">
            <w:pPr>
              <w:pStyle w:val="a3"/>
            </w:pPr>
            <w:r w:rsidRPr="00962900">
              <w:t>п. 6 ст. 224</w:t>
            </w:r>
          </w:p>
        </w:tc>
      </w:tr>
      <w:tr w:rsidR="00D00262">
        <w:trPr>
          <w:divId w:val="779226043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D00262" w:rsidRDefault="00D00262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D00262" w:rsidRDefault="00D00262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00262" w:rsidRDefault="00D002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F51D1" w:rsidRPr="008E0CA1" w:rsidRDefault="00AF51D1">
      <w:pPr>
        <w:divId w:val="1338269046"/>
        <w:rPr>
          <w:rFonts w:ascii="Arial" w:eastAsia="Times New Roman" w:hAnsi="Arial" w:cs="Arial"/>
          <w:sz w:val="20"/>
          <w:szCs w:val="20"/>
          <w:lang w:val="en-US"/>
        </w:rPr>
      </w:pPr>
    </w:p>
    <w:sectPr w:rsidR="00AF51D1" w:rsidRPr="008E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40152"/>
    <w:multiLevelType w:val="multilevel"/>
    <w:tmpl w:val="94A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B1E12"/>
    <w:multiLevelType w:val="multilevel"/>
    <w:tmpl w:val="9E72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94C71"/>
    <w:multiLevelType w:val="multilevel"/>
    <w:tmpl w:val="94F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00"/>
    <w:rsid w:val="008E0CA1"/>
    <w:rsid w:val="00962900"/>
    <w:rsid w:val="00AF51D1"/>
    <w:rsid w:val="00D0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1338A"/>
  <w15:docId w15:val="{61E7F41C-D14D-C348-82B3-EC8E1BE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2690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23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9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4880</Characters>
  <Application>Microsoft Office Word</Application>
  <DocSecurity>0</DocSecurity>
  <Lines>174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buhguru.com</Company>
  <LinksUpToDate>false</LinksUpToDate>
  <CharactersWithSpaces>5577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2021-01-16T09:26:00Z</dcterms:created>
  <dcterms:modified xsi:type="dcterms:W3CDTF">2021-01-16T09:26:00Z</dcterms:modified>
  <cp:category/>
</cp:coreProperties>
</file>