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3C6BA" w14:textId="77777777" w:rsidR="00131504" w:rsidRPr="00131504" w:rsidRDefault="00131504" w:rsidP="00131504">
      <w:pPr>
        <w:jc w:val="center"/>
        <w:rPr>
          <w:sz w:val="32"/>
          <w:szCs w:val="32"/>
        </w:rPr>
      </w:pPr>
      <w:r w:rsidRPr="00131504">
        <w:rPr>
          <w:sz w:val="32"/>
          <w:szCs w:val="32"/>
        </w:rPr>
        <w:t>Общество с ограниченной ответственностью «</w:t>
      </w:r>
      <w:r w:rsidRPr="00131504">
        <w:rPr>
          <w:sz w:val="32"/>
          <w:szCs w:val="32"/>
        </w:rPr>
        <w:t>Прогресс</w:t>
      </w:r>
      <w:r w:rsidRPr="00131504">
        <w:rPr>
          <w:sz w:val="32"/>
          <w:szCs w:val="32"/>
        </w:rPr>
        <w:t>»</w:t>
      </w:r>
    </w:p>
    <w:p w14:paraId="080BBB58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451ED66A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r w:rsidRPr="00131504">
        <w:rPr>
          <w:sz w:val="32"/>
          <w:szCs w:val="32"/>
        </w:rPr>
        <w:t>ПРИКАЗ № </w:t>
      </w:r>
      <w:r w:rsidRPr="00131504">
        <w:rPr>
          <w:sz w:val="32"/>
          <w:szCs w:val="32"/>
        </w:rPr>
        <w:t>23</w:t>
      </w:r>
      <w:r w:rsidRPr="00131504">
        <w:rPr>
          <w:sz w:val="32"/>
          <w:szCs w:val="32"/>
        </w:rPr>
        <w:br/>
        <w:t>об утверждении учетной политики для целей налогообложения</w:t>
      </w:r>
    </w:p>
    <w:p w14:paraId="4B148A3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642"/>
      </w:tblGrid>
      <w:tr w:rsidR="00131504" w:rsidRPr="00131504" w14:paraId="0BB69267" w14:textId="77777777" w:rsidTr="001315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7DE96" w14:textId="77777777" w:rsidR="00131504" w:rsidRPr="00131504" w:rsidRDefault="00131504" w:rsidP="00131504">
            <w:pPr>
              <w:rPr>
                <w:sz w:val="32"/>
                <w:szCs w:val="32"/>
                <w:lang w:val="en-US"/>
              </w:rPr>
            </w:pPr>
            <w:r w:rsidRPr="00131504"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Екатеринбург</w:t>
            </w:r>
            <w:bookmarkStart w:id="0" w:name="_GoBack"/>
            <w:bookmarkEnd w:id="0"/>
          </w:p>
        </w:tc>
        <w:tc>
          <w:tcPr>
            <w:tcW w:w="4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30293" w14:textId="77777777" w:rsidR="00131504" w:rsidRPr="00131504" w:rsidRDefault="00131504" w:rsidP="00662DCF">
            <w:pPr>
              <w:jc w:val="right"/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28.12.201</w:t>
            </w:r>
            <w:r w:rsidRPr="00131504">
              <w:rPr>
                <w:sz w:val="32"/>
                <w:szCs w:val="32"/>
              </w:rPr>
              <w:t>6</w:t>
            </w:r>
          </w:p>
        </w:tc>
      </w:tr>
    </w:tbl>
    <w:p w14:paraId="761B3A7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b/>
          <w:bCs/>
          <w:i/>
          <w:iCs/>
          <w:sz w:val="32"/>
          <w:szCs w:val="32"/>
        </w:rPr>
        <w:t> </w:t>
      </w:r>
    </w:p>
    <w:p w14:paraId="0D9E6775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10F3BBF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ПРИКАЗЫВАЮ:</w:t>
      </w:r>
    </w:p>
    <w:p w14:paraId="717E98A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0B2C85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 xml:space="preserve">1. Утвердить учетную политику для целей налогообложения на </w:t>
      </w:r>
      <w:r w:rsidRPr="00131504">
        <w:rPr>
          <w:sz w:val="32"/>
          <w:szCs w:val="32"/>
        </w:rPr>
        <w:t>2017</w:t>
      </w:r>
      <w:r w:rsidRPr="00131504">
        <w:rPr>
          <w:sz w:val="32"/>
          <w:szCs w:val="32"/>
        </w:rPr>
        <w:t xml:space="preserve"> год согласно приложению.</w:t>
      </w:r>
    </w:p>
    <w:p w14:paraId="05BC4F5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43D0DCF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 xml:space="preserve">2. Контроль за исполнением настоящего приказа возложить на главного бухгалтера </w:t>
      </w:r>
      <w:r w:rsidRPr="00131504">
        <w:rPr>
          <w:sz w:val="32"/>
          <w:szCs w:val="32"/>
        </w:rPr>
        <w:t>А.С. Пушкину</w:t>
      </w:r>
      <w:r w:rsidRPr="00131504">
        <w:rPr>
          <w:sz w:val="32"/>
          <w:szCs w:val="32"/>
        </w:rPr>
        <w:t>.</w:t>
      </w:r>
    </w:p>
    <w:p w14:paraId="55477712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351"/>
        <w:gridCol w:w="2886"/>
      </w:tblGrid>
      <w:tr w:rsidR="00131504" w:rsidRPr="00131504" w14:paraId="1FC14A82" w14:textId="77777777" w:rsidTr="00662D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FC236" w14:textId="77777777" w:rsidR="00131504" w:rsidRPr="00131504" w:rsidRDefault="00131504" w:rsidP="00662DCF">
            <w:pPr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A4ED6" w14:textId="77777777" w:rsidR="00131504" w:rsidRPr="00131504" w:rsidRDefault="00131504" w:rsidP="00662DCF">
            <w:pPr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F2A95" w14:textId="77777777" w:rsidR="00131504" w:rsidRPr="00131504" w:rsidRDefault="00131504" w:rsidP="00662DCF">
            <w:pPr>
              <w:jc w:val="right"/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А.П. Чехов</w:t>
            </w:r>
          </w:p>
        </w:tc>
      </w:tr>
    </w:tbl>
    <w:p w14:paraId="55540F6D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tbl>
      <w:tblPr>
        <w:tblW w:w="25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</w:tblGrid>
      <w:tr w:rsidR="00131504" w:rsidRPr="00131504" w14:paraId="0CC98610" w14:textId="77777777" w:rsidTr="00662DCF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0BD44" w14:textId="77777777" w:rsidR="00131504" w:rsidRPr="00131504" w:rsidRDefault="00131504" w:rsidP="00662DCF">
            <w:pPr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Приложение 1</w:t>
            </w:r>
            <w:r w:rsidRPr="00131504">
              <w:rPr>
                <w:sz w:val="32"/>
                <w:szCs w:val="32"/>
              </w:rPr>
              <w:br/>
              <w:t>к приказу от</w:t>
            </w:r>
            <w:r w:rsidRPr="00131504">
              <w:rPr>
                <w:sz w:val="32"/>
                <w:szCs w:val="32"/>
              </w:rPr>
              <w:br/>
            </w:r>
            <w:r w:rsidRPr="00131504">
              <w:rPr>
                <w:sz w:val="32"/>
                <w:szCs w:val="32"/>
              </w:rPr>
              <w:t>28.12.2016</w:t>
            </w:r>
            <w:r w:rsidRPr="00131504">
              <w:rPr>
                <w:sz w:val="32"/>
                <w:szCs w:val="32"/>
              </w:rPr>
              <w:t> № </w:t>
            </w:r>
            <w:r w:rsidRPr="00131504">
              <w:rPr>
                <w:sz w:val="32"/>
                <w:szCs w:val="32"/>
              </w:rPr>
              <w:t>23</w:t>
            </w:r>
          </w:p>
        </w:tc>
      </w:tr>
    </w:tbl>
    <w:p w14:paraId="2A28DBAC" w14:textId="77777777" w:rsid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7C80106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Учетная политика для целей налогообложения</w:t>
      </w:r>
    </w:p>
    <w:p w14:paraId="58012A3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3FBE274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Налог на прибыль организаций</w:t>
      </w:r>
    </w:p>
    <w:p w14:paraId="7CF57C59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 </w:t>
      </w:r>
    </w:p>
    <w:p w14:paraId="70B04CF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Порядок ведения налогового учета</w:t>
      </w:r>
    </w:p>
    <w:p w14:paraId="368518C3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B13CEE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1. Ведение налогового учета возлагается на бухгалтерию, возглавляемую главным бухгалтером. </w:t>
      </w:r>
    </w:p>
    <w:p w14:paraId="31F43FA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023A4F5F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2. Налоговый учет вести обособленно от бухгалтерского в самостоятельно разработанных регистрах налогового учета. Перечень регистров налогового учета приведен в приложении 1. </w:t>
      </w:r>
      <w:r w:rsidRPr="00131504">
        <w:rPr>
          <w:sz w:val="32"/>
          <w:szCs w:val="32"/>
        </w:rPr>
        <w:br/>
        <w:t xml:space="preserve">Основание: статья 313 Налогового кодекса РФ. </w:t>
      </w:r>
    </w:p>
    <w:p w14:paraId="1203AC5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31F7E56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3. Учет доходов и расходов вести методом начисления. Основание: статьи 271, 272 Налогового кодекса РФ.</w:t>
      </w:r>
    </w:p>
    <w:p w14:paraId="0E2919D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lastRenderedPageBreak/>
        <w:t> </w:t>
      </w:r>
    </w:p>
    <w:p w14:paraId="59D1B42F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 xml:space="preserve">Учет амортизируемого имущества </w:t>
      </w:r>
    </w:p>
    <w:p w14:paraId="5CFA4FCE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09D47EC9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4. Срок полезного использования основных средств определяется по минимальному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</w:t>
      </w:r>
      <w:r w:rsidRPr="00131504">
        <w:rPr>
          <w:sz w:val="32"/>
          <w:szCs w:val="32"/>
        </w:rPr>
        <w:br/>
        <w:t>Основание: постановление Правительства РФ от 1 января 2002 г. № 1 «О Классификации основных средств, включаемых в амортизационные группы», пункт 1 статьи 258 Налогового кодекса РФ.</w:t>
      </w:r>
    </w:p>
    <w:p w14:paraId="38109C8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70524AD3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5. Срок полезного использования основных средств, бывших в 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</w:t>
      </w:r>
      <w:r w:rsidRPr="00131504">
        <w:rPr>
          <w:sz w:val="32"/>
          <w:szCs w:val="32"/>
        </w:rPr>
        <w:br/>
        <w:t>Основание: пункт 7 статьи 258 Налогового кодекса РФ.</w:t>
      </w:r>
    </w:p>
    <w:p w14:paraId="200D61B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3C69591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6.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  <w:r w:rsidRPr="00131504">
        <w:rPr>
          <w:sz w:val="32"/>
          <w:szCs w:val="32"/>
        </w:rPr>
        <w:br/>
        <w:t>Основание: пункт 2 статьи 258 Налогового кодекса РФ.</w:t>
      </w:r>
    </w:p>
    <w:p w14:paraId="308C352E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0DE0ED6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7. Амортизацию по всем объектам амортизируемого имущества (основным средствам и нематериальным активам) начислять линейным методом.</w:t>
      </w:r>
      <w:r w:rsidRPr="00131504">
        <w:rPr>
          <w:sz w:val="32"/>
          <w:szCs w:val="32"/>
        </w:rPr>
        <w:br/>
        <w:t>Основание: пункты 1 и 3 статьи 259 Налогового кодекса РФ.</w:t>
      </w:r>
    </w:p>
    <w:p w14:paraId="0900F532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04CB320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8. Амортизационная премия не применяется. Амортизация начисляется в общем порядке.</w:t>
      </w:r>
      <w:r w:rsidRPr="00131504">
        <w:rPr>
          <w:sz w:val="32"/>
          <w:szCs w:val="32"/>
        </w:rPr>
        <w:br/>
        <w:t xml:space="preserve">Основание: пункт 9 статьи 258 Налогового кодекса РФ. </w:t>
      </w:r>
    </w:p>
    <w:p w14:paraId="024B904A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7EB148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9. К основной норме амортизации основных средств, используемых для работы в условиях агрессивной среды и (или) повышенной сменности, может применяться специальный коэффициент в размере 2. К основной норме амортизации основных средств, являющихся предметом договора лизинга, может применяться специальный коэффициент в размере 3 (за исключением основных средств, относящихся к первой–третьей амортизационным группам). </w:t>
      </w:r>
      <w:r w:rsidRPr="00131504">
        <w:rPr>
          <w:sz w:val="32"/>
          <w:szCs w:val="32"/>
        </w:rPr>
        <w:br/>
        <w:t>Конкретный перечень объектов основных средств, по которым применяется специальный коэффициент, определяется отдельным приказом.</w:t>
      </w:r>
      <w:r w:rsidRPr="00131504">
        <w:rPr>
          <w:sz w:val="32"/>
          <w:szCs w:val="32"/>
        </w:rPr>
        <w:br/>
        <w:t>Основание: подпункт 1 пункта 1 и подпункт 1 пункта 2 статьи 259.3, пункт 3 статьи 259.3 Налогового кодекса РФ.</w:t>
      </w:r>
    </w:p>
    <w:p w14:paraId="007ED73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1D11FEA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10. Резерв на ремонт основных средств не создается. Расходы на ремонт основных средств признаются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131504">
        <w:rPr>
          <w:sz w:val="32"/>
          <w:szCs w:val="32"/>
        </w:rPr>
        <w:br/>
        <w:t>Основание: статья 260 Налогового кодекса РФ.</w:t>
      </w:r>
    </w:p>
    <w:p w14:paraId="5662A7E1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1CF40F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6FBF3D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 xml:space="preserve">Учет сырья и материалов </w:t>
      </w:r>
    </w:p>
    <w:p w14:paraId="2AC623BF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0E562969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11. Оценку при списании сырья и материалов, используемых в производстве, производить по методу средней стоимости.</w:t>
      </w:r>
      <w:r w:rsidRPr="00131504">
        <w:rPr>
          <w:sz w:val="32"/>
          <w:szCs w:val="32"/>
        </w:rPr>
        <w:br/>
        <w:t>Основание: пункт 8 статьи 254 Налогового кодекса РФ.</w:t>
      </w:r>
    </w:p>
    <w:p w14:paraId="1A7F5E83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359985D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12. Стоимость имущества, не являющегося амортизируемым имуществом, включается в состав материальных расходов в полной сумме по мере ввода его в эксплуатацию.</w:t>
      </w:r>
    </w:p>
    <w:p w14:paraId="3F36FA48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Основание: подпункт 3 пункта 1 статьи 254 Налогового кодекса РФ.</w:t>
      </w:r>
    </w:p>
    <w:p w14:paraId="3B2C7579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 </w:t>
      </w:r>
    </w:p>
    <w:p w14:paraId="33A36A37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Учет затрат</w:t>
      </w:r>
    </w:p>
    <w:p w14:paraId="1F2E8FD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58519029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13. Резерв предстоящих расходов на оплату отпусков не создается.</w:t>
      </w:r>
      <w:r w:rsidRPr="00131504">
        <w:rPr>
          <w:sz w:val="32"/>
          <w:szCs w:val="32"/>
        </w:rPr>
        <w:br/>
        <w:t>Основание: статья 324.1 Налогового кодекса РФ.</w:t>
      </w:r>
    </w:p>
    <w:p w14:paraId="4C14594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43B2A1B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14. Резерв предстоящих расходов на выплату ежегодных вознаграждений за выслугу лет и по итогам работы за год не создается.</w:t>
      </w:r>
      <w:r w:rsidRPr="00131504">
        <w:rPr>
          <w:sz w:val="32"/>
          <w:szCs w:val="32"/>
        </w:rPr>
        <w:br/>
        <w:t>Основание: статья 324.1 Налогового кодекса РФ.</w:t>
      </w:r>
    </w:p>
    <w:p w14:paraId="36F37D11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3611D1DD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15. Отчисления в резерв по сомнительным долгам производятся ежеквартально. </w:t>
      </w:r>
      <w:r w:rsidRPr="00131504">
        <w:rPr>
          <w:sz w:val="32"/>
          <w:szCs w:val="32"/>
        </w:rPr>
        <w:br/>
        <w:t xml:space="preserve">Инвентаризация дебиторской задолженности в целях создания резерва проводится по состоянию на последний день отчетного квартала. Максимальный размер резерва по сомнительным долгам составляет 10% от выручки без учета НДС. </w:t>
      </w:r>
      <w:r w:rsidRPr="00131504">
        <w:rPr>
          <w:sz w:val="32"/>
          <w:szCs w:val="32"/>
        </w:rPr>
        <w:br/>
        <w:t>Основание: статья 266 Налогового кодекса РФ.</w:t>
      </w:r>
    </w:p>
    <w:p w14:paraId="64ACD935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5615C2D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16. Резерв по гарантийному ремонту и гарантийному обслуживанию создается в размере, определяемом как произведение выручки от реализации за отчетный период и доли фактических расходов по гарантийному ремонту и обслуживанию в объеме выручки от реализации товаров за предыдущие три года.</w:t>
      </w:r>
    </w:p>
    <w:p w14:paraId="1BE14E63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Основание: пункт 3 статьи 267 Налогового кодекса РФ.</w:t>
      </w:r>
    </w:p>
    <w:p w14:paraId="2D88E4FD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77C57A2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17. Резерв предстоящих расходов на научные исследования и (или) опытно-конструкторские разработки не создается. Расходы на научные исследования и (или) опытно-конструкторские разработки учитываются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131504">
        <w:rPr>
          <w:sz w:val="32"/>
          <w:szCs w:val="32"/>
        </w:rPr>
        <w:br/>
        <w:t>Основание: статья 267.2 Налогового кодекса РФ.</w:t>
      </w:r>
    </w:p>
    <w:p w14:paraId="6DEC0581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129C0FE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18. Все виды затрат на НИОКР включаются в состав прочих расходов без применения повышающего коэффициента.</w:t>
      </w:r>
      <w:r w:rsidRPr="00131504">
        <w:rPr>
          <w:sz w:val="32"/>
          <w:szCs w:val="32"/>
        </w:rPr>
        <w:br/>
        <w:t xml:space="preserve">Основание: статья 262 Налогового кодекса РФ. </w:t>
      </w:r>
    </w:p>
    <w:p w14:paraId="081A5235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74D06D7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19. К прямым расходам на производство продукции относятся:</w:t>
      </w:r>
    </w:p>
    <w:p w14:paraId="7B03EFCD" w14:textId="77777777" w:rsidR="00131504" w:rsidRPr="00131504" w:rsidRDefault="00131504" w:rsidP="00131504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все материальные расходы на приобретение сырья и материалов, используемых в производстве продукции, кроме общехозяйственных и общепроизводственных материальных затрат;</w:t>
      </w:r>
    </w:p>
    <w:p w14:paraId="611384A1" w14:textId="77777777" w:rsidR="00131504" w:rsidRPr="00131504" w:rsidRDefault="00131504" w:rsidP="00131504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расходы на оплату труда персонала цехов и подразделений основного производства;</w:t>
      </w:r>
    </w:p>
    <w:p w14:paraId="44D409C0" w14:textId="77777777" w:rsidR="00131504" w:rsidRPr="00131504" w:rsidRDefault="00131504" w:rsidP="00131504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суммы страховых взносов во внебюджетные фонды, начисленные на заработную плату персонала, участвующего в процессе производства продукции;</w:t>
      </w:r>
    </w:p>
    <w:p w14:paraId="1586EEDB" w14:textId="77777777" w:rsidR="00131504" w:rsidRPr="00131504" w:rsidRDefault="00131504" w:rsidP="00131504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суммы начисленной амортизации по основным средствам, непосредственно используемым в производстве продукции. </w:t>
      </w:r>
    </w:p>
    <w:p w14:paraId="748614CF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Основание: пункт 1 статьи 318 Налогового кодекса РФ. </w:t>
      </w:r>
    </w:p>
    <w:p w14:paraId="56D92D74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64B1967A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20. В случае, если прямые расходы, поименованные в пункте 20 настоящей Учетной политики, к изготовлению конкретного вида продукции отнести невозможно, то они подлежат распределению пропорционально прямым затратам, непосредственно относящимся к производству каждого вида продукции.</w:t>
      </w:r>
      <w:r w:rsidRPr="00131504">
        <w:rPr>
          <w:sz w:val="32"/>
          <w:szCs w:val="32"/>
        </w:rPr>
        <w:br/>
        <w:t>Основание: абзац 5 пункта 1 статьи 319 Налогового кодекса РФ.</w:t>
      </w:r>
    </w:p>
    <w:p w14:paraId="0BE6B046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    </w:t>
      </w:r>
    </w:p>
    <w:p w14:paraId="2C051AC3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21. Прямые расходы распределяются между незавершенным производством и готовой продукцией пропорционально доле основного сырья, приходящегося на незавершенное производство, в общем количестве сырья, отпущенного в производство в течение месяца с учетом остатков на начало месяца (в натуральном выражении).</w:t>
      </w:r>
      <w:r w:rsidRPr="00131504">
        <w:rPr>
          <w:sz w:val="32"/>
          <w:szCs w:val="32"/>
        </w:rPr>
        <w:br/>
        <w:t>Основание: пункт 1 статьи 319 Налогового кодекса РФ.</w:t>
      </w:r>
    </w:p>
    <w:p w14:paraId="5AE0808E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71B0BFFE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22. Доходы и расходы, относящиеся к нескольким отчетным периодам, распределяются равномерно в течение срока действия договора, к которому они относятся. В случае если дату окончания работ (оказания услуг) по договору определить невозможно, период распределения доходов и расходов устанавливается приказом руководителя организации.</w:t>
      </w:r>
      <w:r w:rsidRPr="00131504">
        <w:rPr>
          <w:sz w:val="32"/>
          <w:szCs w:val="32"/>
        </w:rPr>
        <w:br/>
        <w:t xml:space="preserve">Основание: пункт 1 статьи 272, пункт 2 статьи 271, статья 316 Налогового кодекса РФ. </w:t>
      </w:r>
    </w:p>
    <w:p w14:paraId="24C26F82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523C87FF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Порядок расчета авансовых платежей</w:t>
      </w:r>
    </w:p>
    <w:p w14:paraId="773A1D32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0B7F0605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23. Уплату ежемесячных авансовых платежей по налогу на прибыль производить исходя из одной трети фактически уплаченного квартального авансового платежа за квартал, предшествующий кварталу, в котором производится уплата ежемесячных авансовых платежей.</w:t>
      </w:r>
      <w:r w:rsidRPr="00131504">
        <w:rPr>
          <w:sz w:val="32"/>
          <w:szCs w:val="32"/>
        </w:rPr>
        <w:br/>
        <w:t>Основание: пункт 2 статьи 286 Налогового кодекса РФ.</w:t>
      </w:r>
    </w:p>
    <w:p w14:paraId="2316B53A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39332985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24. Для определения сумм авансовых платежей и налога, подлежащих уплате по местонахождению обособленных подразделений, использовать показатели удельного веса остаточной стоимости амортизируемого имущества и среднесписочной численности работников.</w:t>
      </w:r>
      <w:r w:rsidRPr="00131504">
        <w:rPr>
          <w:sz w:val="32"/>
          <w:szCs w:val="32"/>
        </w:rPr>
        <w:br/>
        <w:t>Основание: пункт 2 статьи 288 Налогового кодекса РФ.</w:t>
      </w:r>
    </w:p>
    <w:p w14:paraId="7ACC96A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15BD5001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b/>
          <w:bCs/>
          <w:sz w:val="32"/>
          <w:szCs w:val="32"/>
        </w:rPr>
        <w:t>Налог на добавленную стоимость</w:t>
      </w:r>
    </w:p>
    <w:p w14:paraId="1AB2F23C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5E03A04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25. Обособленные подразделения нумеруют счета-фактуры в пределах диапазона номеров, выделяемых головной организацией.</w:t>
      </w:r>
      <w:r w:rsidRPr="00131504">
        <w:rPr>
          <w:sz w:val="32"/>
          <w:szCs w:val="32"/>
        </w:rPr>
        <w:br/>
        <w:t xml:space="preserve">Основание: подпункт «а» пункта 1 приложения 1 к постановлению Правительства РФ от 26 декабря 2011 г. № 1137. </w:t>
      </w:r>
    </w:p>
    <w:p w14:paraId="4C29357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63F3DB82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26. Учет освобожденных от НДС операций ведется на </w:t>
      </w:r>
      <w:proofErr w:type="spellStart"/>
      <w:r w:rsidRPr="00131504">
        <w:rPr>
          <w:sz w:val="32"/>
          <w:szCs w:val="32"/>
        </w:rPr>
        <w:t>субсчетах</w:t>
      </w:r>
      <w:proofErr w:type="spellEnd"/>
      <w:r w:rsidRPr="00131504">
        <w:rPr>
          <w:sz w:val="32"/>
          <w:szCs w:val="32"/>
        </w:rPr>
        <w:t xml:space="preserve"> бухгалтерского учета обособленно. Прямые затраты на осуществление данного вида деятельности учитываются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«Затраты на реализацию освобожденных от обложения НДС операций» к счету 20 «Основное производство». Косвенные затраты учитываются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«Затраты к распределению» к счету 25 «Общепроизводственные расходы» и на счете 26 «Общехозяйственные расходы». Совокупные расходы на реализацию освобожденных от обложения НДС операций в целях расчета 5-процентного барьера расходов на необлагаемую деятельность определяются как сумма прямых и соответствующей доли косвенных затрат.</w:t>
      </w:r>
      <w:r w:rsidRPr="00131504">
        <w:rPr>
          <w:sz w:val="32"/>
          <w:szCs w:val="32"/>
        </w:rPr>
        <w:br/>
        <w:t>Основание: подпункт 25 пункта 2 статьи 149, пункты 4, 4.1 статьи 170 Налогового кодекса РФ.</w:t>
      </w:r>
    </w:p>
    <w:p w14:paraId="1D38F18E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2C979A92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27. Доля косвенных затрат, относящаяся к необлагаемым операциям, определяется пропорционально выручке от необлагаемой деятельности в общей сумме выручки от всех видов деятельности. Основание: пункты 4, 4.1 статьи 170 Налогового кодекса РФ, письмо ФНС России от 22 марта 2011 г. № КЕ-4-3/4475.</w:t>
      </w:r>
    </w:p>
    <w:p w14:paraId="4F119F8A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72225C6D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28. В целях ведения раздельного учета операций, облагаемых НДС, и операций, освобожденных от налогообложения, к счету 19 открываются </w:t>
      </w:r>
      <w:proofErr w:type="spellStart"/>
      <w:r w:rsidRPr="00131504">
        <w:rPr>
          <w:sz w:val="32"/>
          <w:szCs w:val="32"/>
        </w:rPr>
        <w:t>субсчета</w:t>
      </w:r>
      <w:proofErr w:type="spellEnd"/>
      <w:r w:rsidRPr="00131504">
        <w:rPr>
          <w:sz w:val="32"/>
          <w:szCs w:val="32"/>
        </w:rPr>
        <w:t>:</w:t>
      </w:r>
    </w:p>
    <w:p w14:paraId="2B40C5FF" w14:textId="77777777" w:rsidR="00131504" w:rsidRPr="00131504" w:rsidRDefault="00131504" w:rsidP="00131504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19-1 «Операции, облагаемые НДС», на котором учитываются суммы налога, предъявленные поставщиками по товарам (работам, услугам), используемым в деятельности, облагаемой НДС. Суммы налога, учтенные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19-1, принимаются к вычету в порядке, установленном статьей 172 Налогового кодекса РФ, без ограничений.</w:t>
      </w:r>
    </w:p>
    <w:p w14:paraId="6EF89FFA" w14:textId="77777777" w:rsidR="00131504" w:rsidRPr="00131504" w:rsidRDefault="00131504" w:rsidP="00131504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19-2 «Операции, освобожденные от налогообложения», на котором учитываются суммы налога, предъявленные поставщиками по товарам (работам, услугам), используемым в деятельности, не облагаемой НДС.</w:t>
      </w:r>
    </w:p>
    <w:p w14:paraId="531E1994" w14:textId="77777777" w:rsidR="00131504" w:rsidRPr="00131504" w:rsidRDefault="00131504" w:rsidP="00131504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19-3 «Операции, облагаемые НДС и освобожденные от налогообложения», на котором учитываются суммы налога по товарам (работам, услугам), используемым в деятельности, облагаемой НДС и одновременно в освобожденной от налогообложения. Суммы налога, отраженные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19-3, в течение квартала принимаются к вычету в порядке, установленном статьей 172 Налогового кодекса РФ. </w:t>
      </w:r>
      <w:r w:rsidRPr="00131504">
        <w:rPr>
          <w:sz w:val="32"/>
          <w:szCs w:val="32"/>
        </w:rPr>
        <w:br/>
        <w:t>Основание: пункты 4, 4.1 статьи 170, пункт 4 статьи 149, статья 172 Налогового кодекса РФ.</w:t>
      </w:r>
    </w:p>
    <w:p w14:paraId="44C8220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4CCD2EAB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29. Корректировка суммы вычетов, примененных с </w:t>
      </w:r>
      <w:proofErr w:type="spellStart"/>
      <w:r w:rsidRPr="00131504">
        <w:rPr>
          <w:sz w:val="32"/>
          <w:szCs w:val="32"/>
        </w:rPr>
        <w:t>субсчета</w:t>
      </w:r>
      <w:proofErr w:type="spellEnd"/>
      <w:r w:rsidRPr="00131504">
        <w:rPr>
          <w:sz w:val="32"/>
          <w:szCs w:val="32"/>
        </w:rPr>
        <w:t xml:space="preserve"> 19-3 «Операции, облагаемые НДС и освобожденные от налогообложения», осуществляется пропорционально выручке от необлагаемой деятельности в общей выручке организации за квартал. Указанная корректировка производится по каждому счету-фактуре по состоянию на последний день налогового периода (квартала). Суммы налога, подлежащие по итогам квартала восстановлению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19-3, в стоимость товаров (работ, услуг), в том числе основных средств, не включаются и учитываются в составе прочих расходов в соответствии со статьей 264 Налогового кодекса РФ.</w:t>
      </w:r>
      <w:r w:rsidRPr="00131504">
        <w:rPr>
          <w:sz w:val="32"/>
          <w:szCs w:val="32"/>
        </w:rPr>
        <w:br/>
        <w:t xml:space="preserve">Основание: подпункт 2 пункта 3, пункты 4, 4.1 статьи 170 Налогового кодекса РФ. </w:t>
      </w:r>
    </w:p>
    <w:p w14:paraId="768439B3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p w14:paraId="49A6713A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32"/>
          <w:szCs w:val="32"/>
        </w:rPr>
      </w:pPr>
      <w:r w:rsidRPr="00131504">
        <w:rPr>
          <w:sz w:val="32"/>
          <w:szCs w:val="32"/>
        </w:rPr>
        <w:t xml:space="preserve">30. Суммы налога по товарам (работам, услугам), частично используемым в осуществлении экспортных операций, облагаемых по ставке 0%, учитываются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19-1 «Операции, облагаемые НДС» или 19-3 «Операции, облагаемые НДС и освобожденные от налогообложения» в зависимости от использования активов в освобожденной от НДС деятельности. Суммы НДС, отраженные на </w:t>
      </w:r>
      <w:proofErr w:type="spellStart"/>
      <w:r w:rsidRPr="00131504">
        <w:rPr>
          <w:sz w:val="32"/>
          <w:szCs w:val="32"/>
        </w:rPr>
        <w:t>субсчетах</w:t>
      </w:r>
      <w:proofErr w:type="spellEnd"/>
      <w:r w:rsidRPr="00131504">
        <w:rPr>
          <w:sz w:val="32"/>
          <w:szCs w:val="32"/>
        </w:rPr>
        <w:t xml:space="preserve"> 19-1 и 19-3 и относящиеся к экспортным операциям, списываются ежемесячно в разрезе счетов-фактур на </w:t>
      </w:r>
      <w:proofErr w:type="spellStart"/>
      <w:r w:rsidRPr="00131504">
        <w:rPr>
          <w:sz w:val="32"/>
          <w:szCs w:val="32"/>
        </w:rPr>
        <w:t>субсчет</w:t>
      </w:r>
      <w:proofErr w:type="spellEnd"/>
      <w:r w:rsidRPr="00131504">
        <w:rPr>
          <w:sz w:val="32"/>
          <w:szCs w:val="32"/>
        </w:rPr>
        <w:t xml:space="preserve"> 19-4 «НДС по затратам на экспорт» пропорционально доле экспортной выручки в общей выручке от реализации по всем облагаемым видам деятельности. Суммы, учтенные на </w:t>
      </w:r>
      <w:proofErr w:type="spellStart"/>
      <w:r w:rsidRPr="00131504">
        <w:rPr>
          <w:sz w:val="32"/>
          <w:szCs w:val="32"/>
        </w:rPr>
        <w:t>субсчете</w:t>
      </w:r>
      <w:proofErr w:type="spellEnd"/>
      <w:r w:rsidRPr="00131504">
        <w:rPr>
          <w:sz w:val="32"/>
          <w:szCs w:val="32"/>
        </w:rPr>
        <w:t xml:space="preserve"> 19-4 «НДС по затратам на экспорт», относящиеся к операциям, по которым подтверждено право на применение нулевой ставки, списываются по итогам квартала в дебет счета 68 и регистрируются в книге покупок.</w:t>
      </w:r>
      <w:r w:rsidRPr="00131504">
        <w:rPr>
          <w:sz w:val="32"/>
          <w:szCs w:val="32"/>
        </w:rPr>
        <w:br/>
        <w:t>Основание: пункт 1 статьи 153 и пункт 10 статьи 165 Налогового кодекса РФ.</w:t>
      </w:r>
    </w:p>
    <w:p w14:paraId="115298D0" w14:textId="77777777" w:rsidR="00131504" w:rsidRPr="00131504" w:rsidRDefault="00131504" w:rsidP="001315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  <w:szCs w:val="32"/>
        </w:rPr>
      </w:pPr>
      <w:r w:rsidRPr="00131504">
        <w:rPr>
          <w:sz w:val="32"/>
          <w:szCs w:val="32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352"/>
        <w:gridCol w:w="4001"/>
      </w:tblGrid>
      <w:tr w:rsidR="00131504" w:rsidRPr="00131504" w14:paraId="190B2B5A" w14:textId="77777777" w:rsidTr="0013150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D15C4" w14:textId="77777777" w:rsidR="00131504" w:rsidRPr="00131504" w:rsidRDefault="00131504" w:rsidP="00662DCF">
            <w:pPr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CE80" w14:textId="77777777" w:rsidR="00131504" w:rsidRPr="00131504" w:rsidRDefault="00131504" w:rsidP="00662DCF">
            <w:pPr>
              <w:rPr>
                <w:sz w:val="32"/>
                <w:szCs w:val="32"/>
              </w:rPr>
            </w:pPr>
            <w:r w:rsidRPr="00131504">
              <w:rPr>
                <w:sz w:val="32"/>
                <w:szCs w:val="32"/>
              </w:rPr>
              <w:t> </w:t>
            </w:r>
          </w:p>
        </w:tc>
        <w:tc>
          <w:tcPr>
            <w:tcW w:w="40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6FD95" w14:textId="77777777" w:rsidR="00131504" w:rsidRPr="00131504" w:rsidRDefault="00131504" w:rsidP="00662DC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 Пушкина</w:t>
            </w:r>
          </w:p>
        </w:tc>
      </w:tr>
    </w:tbl>
    <w:p w14:paraId="5C8AD6AA" w14:textId="77777777" w:rsidR="00131504" w:rsidRPr="00131504" w:rsidRDefault="00131504" w:rsidP="00131504">
      <w:pPr>
        <w:pStyle w:val="a3"/>
        <w:spacing w:beforeAutospacing="0" w:afterAutospacing="0"/>
        <w:rPr>
          <w:sz w:val="32"/>
          <w:szCs w:val="32"/>
        </w:rPr>
      </w:pPr>
    </w:p>
    <w:p w14:paraId="555A0FB9" w14:textId="77777777" w:rsidR="0075260C" w:rsidRPr="00131504" w:rsidRDefault="00131504">
      <w:pPr>
        <w:rPr>
          <w:sz w:val="32"/>
          <w:szCs w:val="32"/>
        </w:rPr>
      </w:pPr>
    </w:p>
    <w:sectPr w:rsidR="0075260C" w:rsidRPr="00131504" w:rsidSect="00242D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6023" w14:textId="77777777" w:rsidR="00B72452" w:rsidRDefault="0013150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46EE" w14:textId="77777777" w:rsidR="00B72452" w:rsidRDefault="00131504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EDD5" w14:textId="77777777" w:rsidR="00B72452" w:rsidRDefault="00131504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5807" w14:textId="77777777" w:rsidR="00B72452" w:rsidRDefault="0013150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F296" w14:textId="77777777" w:rsidR="00B72452" w:rsidRDefault="00131504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0239" w14:textId="77777777" w:rsidR="00B72452" w:rsidRDefault="0013150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BBD"/>
    <w:multiLevelType w:val="multilevel"/>
    <w:tmpl w:val="86E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796"/>
    <w:multiLevelType w:val="multilevel"/>
    <w:tmpl w:val="26D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4"/>
    <w:rsid w:val="00131504"/>
    <w:rsid w:val="004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D1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315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504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131504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31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50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1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5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1783</Words>
  <Characters>10021</Characters>
  <Application>Microsoft Macintosh Word</Application>
  <DocSecurity>0</DocSecurity>
  <Lines>189</Lines>
  <Paragraphs>83</Paragraphs>
  <ScaleCrop>false</ScaleCrop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2016-10-24T11:56:00Z</dcterms:created>
  <dcterms:modified xsi:type="dcterms:W3CDTF">2016-10-24T12:01:00Z</dcterms:modified>
</cp:coreProperties>
</file>